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  <w:r w:rsidR="00A2726F">
              <w:rPr>
                <w:bCs/>
                <w:sz w:val="26"/>
                <w:szCs w:val="26"/>
              </w:rPr>
              <w:t xml:space="preserve"> </w:t>
            </w:r>
            <w:r w:rsidR="00A2726F">
              <w:rPr>
                <w:bCs/>
                <w:sz w:val="26"/>
                <w:szCs w:val="26"/>
              </w:rPr>
              <w:t>(дистанционны</w:t>
            </w:r>
            <w:r w:rsidR="00A2726F">
              <w:rPr>
                <w:bCs/>
                <w:sz w:val="26"/>
                <w:szCs w:val="26"/>
              </w:rPr>
              <w:t>й</w:t>
            </w:r>
            <w:r w:rsidR="00A2726F">
              <w:rPr>
                <w:bCs/>
                <w:sz w:val="26"/>
                <w:szCs w:val="26"/>
              </w:rPr>
              <w:t xml:space="preserve"> формат)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F40FC3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2726F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 участника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40FC3" w:rsidRPr="004A12E4" w:rsidRDefault="009627BA" w:rsidP="00A2726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5572C9">
              <w:rPr>
                <w:bCs/>
                <w:color w:val="000000"/>
                <w:sz w:val="26"/>
                <w:szCs w:val="26"/>
              </w:rPr>
              <w:t xml:space="preserve">нт </w:t>
            </w:r>
            <w:r>
              <w:rPr>
                <w:bCs/>
                <w:color w:val="000000"/>
                <w:sz w:val="26"/>
                <w:szCs w:val="26"/>
              </w:rPr>
              <w:t>химическ</w:t>
            </w:r>
            <w:r w:rsidR="005572C9">
              <w:rPr>
                <w:bCs/>
                <w:color w:val="000000"/>
                <w:sz w:val="26"/>
                <w:szCs w:val="26"/>
              </w:rPr>
              <w:t>ого</w:t>
            </w:r>
            <w:r>
              <w:rPr>
                <w:bCs/>
                <w:color w:val="000000"/>
                <w:sz w:val="26"/>
                <w:szCs w:val="26"/>
              </w:rPr>
              <w:t xml:space="preserve"> анализ</w:t>
            </w:r>
            <w:r w:rsidR="005572C9">
              <w:rPr>
                <w:bCs/>
                <w:color w:val="000000"/>
                <w:sz w:val="26"/>
                <w:szCs w:val="26"/>
              </w:rPr>
              <w:t>а</w:t>
            </w:r>
            <w:r w:rsidR="00A2726F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F40FC3">
              <w:rPr>
                <w:bCs/>
                <w:color w:val="000000"/>
                <w:sz w:val="26"/>
                <w:szCs w:val="26"/>
              </w:rPr>
              <w:t>1</w:t>
            </w:r>
            <w:r w:rsidR="000677A8">
              <w:rPr>
                <w:bCs/>
                <w:color w:val="000000"/>
                <w:sz w:val="26"/>
                <w:szCs w:val="26"/>
              </w:rPr>
              <w:t>5</w:t>
            </w:r>
            <w:r w:rsidR="00777549">
              <w:rPr>
                <w:bCs/>
                <w:color w:val="000000"/>
                <w:sz w:val="26"/>
                <w:szCs w:val="26"/>
              </w:rPr>
              <w:t>+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2726F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2726F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A2726F" w:rsidRPr="00A2726F" w:rsidRDefault="00A2726F" w:rsidP="00A2726F">
      <w:pPr>
        <w:jc w:val="center"/>
      </w:pPr>
      <w:r w:rsidRPr="00A2726F">
        <w:t xml:space="preserve">Специальные правила компетенции «Лабораторный химический анализ» </w:t>
      </w:r>
    </w:p>
    <w:p w:rsidR="00A2726F" w:rsidRPr="00A2726F" w:rsidRDefault="00A2726F" w:rsidP="00A2726F">
      <w:pPr>
        <w:jc w:val="center"/>
      </w:pPr>
      <w:r w:rsidRPr="00A2726F">
        <w:t>для дистанционного формата</w:t>
      </w:r>
    </w:p>
    <w:p w:rsidR="00A2726F" w:rsidRPr="00A2726F" w:rsidRDefault="00A2726F" w:rsidP="00A2726F">
      <w:pPr>
        <w:jc w:val="center"/>
      </w:pPr>
    </w:p>
    <w:p w:rsidR="00A2726F" w:rsidRPr="00A2726F" w:rsidRDefault="00A2726F" w:rsidP="00A2726F">
      <w:pPr>
        <w:jc w:val="both"/>
      </w:pPr>
      <w:r w:rsidRPr="00A2726F">
        <w:t xml:space="preserve">1. Порядок проведения соревнований 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 Соревнования проводятся в дистанционном формате. 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 Конкурсанты выполняют задания на оборудованной площадке в своём образовательном учреждении.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Пакет материалов отправляется по электронной почте и распечатывается на местах. Пакет включает инструкций по ОТ и ТБ, методики проведения эксперимента, справочные материалы, протокол исследований, оценочный лист для эксперта. Конкурсное задание   выдаётся конкурсантам перед выполнением модуля. Рассылка КЗ осуществляется за 30 мин до начала работы. 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Участник изучает инструкции по ОТ и ТБ и подписывает соответствующий протокол.  </w:t>
      </w:r>
    </w:p>
    <w:p w:rsidR="00A2726F" w:rsidRPr="00A2726F" w:rsidRDefault="00A2726F" w:rsidP="00A2726F">
      <w:pPr>
        <w:jc w:val="both"/>
      </w:pPr>
      <w:r w:rsidRPr="00A2726F">
        <w:t>В случае грубого нарушения правил ТБ участник снимается с соревнований.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На ознакомление с методикой выполнения задания отводится 10 минут, после чего начинается отсчет времени, отведенного на практическую работу. 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По истечении времени, отведенного на выполнение задания, видеозапись и протокол исследований (скан или фото) отправляется в экспертный совет (допускается ссылка на облако или </w:t>
      </w:r>
      <w:r w:rsidRPr="00A2726F">
        <w:rPr>
          <w:lang w:val="en-US"/>
        </w:rPr>
        <w:t>Google</w:t>
      </w:r>
      <w:r w:rsidRPr="00A2726F">
        <w:t xml:space="preserve"> </w:t>
      </w:r>
      <w:r w:rsidRPr="00A2726F">
        <w:rPr>
          <w:lang w:val="en-US"/>
        </w:rPr>
        <w:t>disk</w:t>
      </w:r>
      <w:r w:rsidRPr="00A2726F">
        <w:t xml:space="preserve">). Материалы должны быть отправлены экспертной группе не позднее 10 минут по завершении работы. Если материалы передаются позднее 10 минут, экспертная группа имеет право не оценивать работу участника. </w:t>
      </w:r>
    </w:p>
    <w:p w:rsidR="00A2726F" w:rsidRPr="00A2726F" w:rsidRDefault="00A2726F" w:rsidP="00A2726F">
      <w:pPr>
        <w:ind w:firstLine="709"/>
        <w:jc w:val="both"/>
      </w:pPr>
      <w:r w:rsidRPr="00A2726F">
        <w:t xml:space="preserve">Оценка работы конкурсанта экспертной группой реализуется по полученному видео и протоколу исследований (файл </w:t>
      </w:r>
      <w:r w:rsidRPr="00A2726F">
        <w:rPr>
          <w:lang w:val="en-US"/>
        </w:rPr>
        <w:t>PDF</w:t>
      </w:r>
      <w:r w:rsidRPr="00A2726F">
        <w:t xml:space="preserve">, </w:t>
      </w:r>
      <w:r w:rsidRPr="00A2726F">
        <w:rPr>
          <w:lang w:val="en-US"/>
        </w:rPr>
        <w:t>IPG</w:t>
      </w:r>
      <w:r w:rsidRPr="00A2726F">
        <w:t xml:space="preserve">).  </w:t>
      </w:r>
    </w:p>
    <w:p w:rsidR="00A2726F" w:rsidRPr="00A2726F" w:rsidRDefault="00A2726F" w:rsidP="00A2726F">
      <w:pPr>
        <w:ind w:firstLine="709"/>
        <w:jc w:val="both"/>
      </w:pPr>
      <w:r w:rsidRPr="00A2726F">
        <w:t>На площадке во время выполнения конкурсного задания могут находиться только технический эксперт и специалист, осуществляющий видеозапись процесса</w:t>
      </w:r>
    </w:p>
    <w:p w:rsidR="00A2726F" w:rsidRPr="00A2726F" w:rsidRDefault="00A2726F" w:rsidP="00A2726F">
      <w:pPr>
        <w:keepNext/>
        <w:keepLines/>
        <w:spacing w:line="256" w:lineRule="auto"/>
        <w:jc w:val="both"/>
        <w:outlineLvl w:val="0"/>
        <w:rPr>
          <w:rFonts w:eastAsiaTheme="majorEastAsia"/>
          <w:lang w:eastAsia="en-US"/>
        </w:rPr>
      </w:pPr>
    </w:p>
    <w:p w:rsidR="00A2726F" w:rsidRPr="00A2726F" w:rsidRDefault="00A2726F" w:rsidP="00A2726F">
      <w:pPr>
        <w:keepNext/>
        <w:keepLines/>
        <w:spacing w:line="256" w:lineRule="auto"/>
        <w:outlineLvl w:val="0"/>
        <w:rPr>
          <w:rFonts w:eastAsiaTheme="majorEastAsia"/>
          <w:lang w:eastAsia="en-US"/>
        </w:rPr>
      </w:pPr>
      <w:r w:rsidRPr="00A2726F">
        <w:rPr>
          <w:rFonts w:eastAsiaTheme="majorEastAsia"/>
          <w:lang w:eastAsia="en-US"/>
        </w:rPr>
        <w:t>2. Эксперты</w:t>
      </w:r>
    </w:p>
    <w:p w:rsidR="00A2726F" w:rsidRPr="00A2726F" w:rsidRDefault="00A2726F" w:rsidP="00A2726F">
      <w:pPr>
        <w:spacing w:line="256" w:lineRule="auto"/>
        <w:jc w:val="both"/>
        <w:rPr>
          <w:rFonts w:eastAsia="Calibri"/>
        </w:rPr>
      </w:pPr>
      <w:r w:rsidRPr="00A2726F">
        <w:t xml:space="preserve">2.1. Образовательная организация </w:t>
      </w:r>
      <w:proofErr w:type="gramStart"/>
      <w:r w:rsidRPr="00A2726F">
        <w:t>назначает  технического</w:t>
      </w:r>
      <w:proofErr w:type="gramEnd"/>
      <w:r w:rsidRPr="00A2726F">
        <w:t xml:space="preserve"> эксперта площадки (ТЭ); он отвечает за подбор и исправность лабораторного оборудования, комплектацию расходных материалов в соответствии с инфраструктурным листом, а также выполняет функции эксперта по охране труда и технике безопасности, контроля процесса проведения соревнований (контроль времени, фиксация </w:t>
      </w:r>
      <w:r w:rsidRPr="00A2726F">
        <w:rPr>
          <w:rFonts w:eastAsia="Calibri"/>
          <w:color w:val="000000"/>
          <w:spacing w:val="2"/>
          <w:shd w:val="clear" w:color="auto" w:fill="FFFFFF"/>
        </w:rPr>
        <w:t>соблюдения требований ОТ и ТБ и организация рабочего места</w:t>
      </w:r>
      <w:r w:rsidRPr="00A2726F">
        <w:t>). Во время выполнения задания участником технический э</w:t>
      </w:r>
      <w:r w:rsidRPr="00A2726F">
        <w:rPr>
          <w:rFonts w:eastAsia="Calibri"/>
        </w:rPr>
        <w:t>ксперт находится за пределами площадки, в зоне доступности для общения с участником и обязан ответить на вопрос участника во время ознакомления с методикой.   Вопрос и ответ обязательно должны фиксироваться камерой со звуком (исключить подсказку).</w:t>
      </w:r>
    </w:p>
    <w:p w:rsidR="00A2726F" w:rsidRPr="00A2726F" w:rsidRDefault="00A2726F" w:rsidP="00A2726F">
      <w:pPr>
        <w:jc w:val="both"/>
      </w:pPr>
    </w:p>
    <w:p w:rsidR="00A2726F" w:rsidRPr="00A2726F" w:rsidRDefault="00A2726F" w:rsidP="00A2726F">
      <w:pPr>
        <w:jc w:val="both"/>
      </w:pPr>
      <w:r w:rsidRPr="00A2726F">
        <w:lastRenderedPageBreak/>
        <w:t xml:space="preserve">2.2. Учителя </w:t>
      </w:r>
      <w:proofErr w:type="gramStart"/>
      <w:r w:rsidRPr="00A2726F">
        <w:t>химии,  подготовившие</w:t>
      </w:r>
      <w:proofErr w:type="gramEnd"/>
      <w:r w:rsidRPr="00A2726F">
        <w:t xml:space="preserve"> участников, являются одновременно и оценивающими экспертами.  По истечении времени, отведенного на выполнение задания, экспертам отправляются ссылки на видеозаписи и протоколы исследований конкретных участников, а также оценочные листы, которые необходимо заполнить по предложенным критериям.  На изучение видеоматериалов, протоколов анализа и заполнение оценочных листов отводится два дня. Оценочные листы отправляются главному эксперту по электронной почте.</w:t>
      </w:r>
    </w:p>
    <w:p w:rsidR="00A2726F" w:rsidRPr="00A2726F" w:rsidRDefault="00A2726F" w:rsidP="00A2726F"/>
    <w:p w:rsidR="00A2726F" w:rsidRPr="00A2726F" w:rsidRDefault="00A2726F" w:rsidP="00A2726F">
      <w:r w:rsidRPr="00A2726F">
        <w:t>3. Подготовка</w:t>
      </w:r>
    </w:p>
    <w:p w:rsidR="00A2726F" w:rsidRPr="00A2726F" w:rsidRDefault="00A2726F" w:rsidP="00A2726F"/>
    <w:p w:rsidR="00A2726F" w:rsidRPr="00A2726F" w:rsidRDefault="00A2726F" w:rsidP="00A2726F">
      <w:pPr>
        <w:pStyle w:val="a4"/>
        <w:numPr>
          <w:ilvl w:val="0"/>
          <w:numId w:val="5"/>
        </w:numPr>
        <w:spacing w:line="256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2726F">
        <w:rPr>
          <w:rFonts w:ascii="Times New Roman" w:hAnsi="Times New Roman"/>
          <w:sz w:val="24"/>
          <w:szCs w:val="24"/>
        </w:rPr>
        <w:t xml:space="preserve">Площадка конкурса готовится техническим </w:t>
      </w:r>
      <w:proofErr w:type="gramStart"/>
      <w:r w:rsidRPr="00A2726F">
        <w:rPr>
          <w:rFonts w:ascii="Times New Roman" w:hAnsi="Times New Roman"/>
          <w:sz w:val="24"/>
          <w:szCs w:val="24"/>
        </w:rPr>
        <w:t>экспертом  и</w:t>
      </w:r>
      <w:proofErr w:type="gramEnd"/>
      <w:r w:rsidRPr="00A2726F">
        <w:rPr>
          <w:rFonts w:ascii="Times New Roman" w:hAnsi="Times New Roman"/>
          <w:sz w:val="24"/>
          <w:szCs w:val="24"/>
        </w:rPr>
        <w:t xml:space="preserve"> должна полностью  соответствовать инфраструктурному листу </w:t>
      </w:r>
    </w:p>
    <w:p w:rsidR="00A2726F" w:rsidRPr="00A2726F" w:rsidRDefault="00A2726F" w:rsidP="00A2726F">
      <w:pPr>
        <w:numPr>
          <w:ilvl w:val="0"/>
          <w:numId w:val="5"/>
        </w:numPr>
        <w:spacing w:line="256" w:lineRule="auto"/>
        <w:ind w:left="0" w:firstLine="142"/>
        <w:contextualSpacing/>
        <w:jc w:val="both"/>
        <w:rPr>
          <w:rFonts w:eastAsia="Calibri"/>
          <w:lang w:eastAsia="en-US"/>
        </w:rPr>
      </w:pPr>
      <w:r w:rsidRPr="00A2726F">
        <w:rPr>
          <w:rFonts w:eastAsia="Calibri"/>
          <w:lang w:eastAsia="en-US"/>
        </w:rPr>
        <w:t>Оборудование, посуда и реактивы должны находиться в шаговой доступности от участника, для исключения дополнительных перемещений по площадке (для четкой видео фиксации).</w:t>
      </w:r>
    </w:p>
    <w:p w:rsidR="00A2726F" w:rsidRPr="00A2726F" w:rsidRDefault="00A2726F" w:rsidP="00A2726F">
      <w:pPr>
        <w:numPr>
          <w:ilvl w:val="0"/>
          <w:numId w:val="5"/>
        </w:numPr>
        <w:spacing w:line="256" w:lineRule="auto"/>
        <w:ind w:left="0" w:firstLine="142"/>
        <w:contextualSpacing/>
        <w:jc w:val="both"/>
        <w:rPr>
          <w:rFonts w:eastAsia="Calibri"/>
          <w:lang w:eastAsia="en-US"/>
        </w:rPr>
      </w:pPr>
      <w:r w:rsidRPr="00A2726F">
        <w:rPr>
          <w:rFonts w:eastAsia="Calibri"/>
          <w:lang w:eastAsia="en-US"/>
        </w:rPr>
        <w:t xml:space="preserve">Площадкам </w:t>
      </w:r>
      <w:r>
        <w:rPr>
          <w:rFonts w:eastAsia="Calibri"/>
          <w:lang w:eastAsia="en-US"/>
        </w:rPr>
        <w:t xml:space="preserve">за два дня </w:t>
      </w:r>
      <w:r w:rsidRPr="00A2726F">
        <w:rPr>
          <w:rFonts w:eastAsia="Calibri"/>
          <w:lang w:eastAsia="en-US"/>
        </w:rPr>
        <w:t xml:space="preserve">до начала </w:t>
      </w:r>
      <w:proofErr w:type="gramStart"/>
      <w:r w:rsidRPr="00A2726F">
        <w:rPr>
          <w:rFonts w:eastAsia="Calibri"/>
          <w:lang w:eastAsia="en-US"/>
        </w:rPr>
        <w:t>соревнования  направл</w:t>
      </w:r>
      <w:r>
        <w:rPr>
          <w:rFonts w:eastAsia="Calibri"/>
          <w:lang w:eastAsia="en-US"/>
        </w:rPr>
        <w:t>яются</w:t>
      </w:r>
      <w:proofErr w:type="gramEnd"/>
      <w:r w:rsidRPr="00A2726F">
        <w:rPr>
          <w:rFonts w:eastAsia="Calibri"/>
          <w:lang w:eastAsia="en-US"/>
        </w:rPr>
        <w:t xml:space="preserve">  методики приготовления реактивов, необходимых для выполнения задания конкурсантом (техническому эксперту или ответственному за приготовление лицу)</w:t>
      </w:r>
    </w:p>
    <w:p w:rsidR="00A2726F" w:rsidRPr="00A2726F" w:rsidRDefault="00A2726F" w:rsidP="00A2726F">
      <w:pPr>
        <w:numPr>
          <w:ilvl w:val="0"/>
          <w:numId w:val="5"/>
        </w:numPr>
        <w:spacing w:line="256" w:lineRule="auto"/>
        <w:ind w:left="0" w:firstLine="142"/>
        <w:contextualSpacing/>
        <w:rPr>
          <w:rFonts w:eastAsia="Calibri"/>
          <w:lang w:eastAsia="en-US"/>
        </w:rPr>
      </w:pPr>
      <w:r w:rsidRPr="00A2726F">
        <w:rPr>
          <w:rFonts w:eastAsia="Calibri"/>
          <w:lang w:eastAsia="en-US"/>
        </w:rPr>
        <w:t xml:space="preserve">Площадка должна быть обеспечена средствами видеозаписи, позволяющими качественно и в полном объеме фиксировать процесс выполнения задания участником. Обязательна запись аудио. </w:t>
      </w:r>
      <w:proofErr w:type="gramStart"/>
      <w:r w:rsidRPr="00A2726F">
        <w:rPr>
          <w:rFonts w:eastAsia="Calibri"/>
          <w:lang w:eastAsia="en-US"/>
        </w:rPr>
        <w:t>Съемка  проводится</w:t>
      </w:r>
      <w:proofErr w:type="gramEnd"/>
      <w:r w:rsidRPr="00A2726F">
        <w:rPr>
          <w:rFonts w:eastAsia="Calibri"/>
          <w:lang w:eastAsia="en-US"/>
        </w:rPr>
        <w:t>, начиная с момента ознакомления  участника с методикой до момента отправки отчета.</w:t>
      </w:r>
    </w:p>
    <w:p w:rsidR="00A2726F" w:rsidRPr="00A2726F" w:rsidRDefault="00A2726F" w:rsidP="00A2726F">
      <w:pPr>
        <w:numPr>
          <w:ilvl w:val="0"/>
          <w:numId w:val="5"/>
        </w:numPr>
        <w:spacing w:line="256" w:lineRule="auto"/>
        <w:ind w:left="0" w:firstLine="142"/>
        <w:contextualSpacing/>
        <w:rPr>
          <w:rFonts w:eastAsia="Calibri"/>
          <w:lang w:eastAsia="en-US"/>
        </w:rPr>
      </w:pPr>
      <w:r w:rsidRPr="00A2726F">
        <w:rPr>
          <w:rFonts w:eastAsia="Calibri"/>
          <w:lang w:eastAsia="en-US"/>
        </w:rPr>
        <w:t xml:space="preserve">Наличие платформы для выдачи/ сбора заданий через интернет, электронная почта </w:t>
      </w:r>
    </w:p>
    <w:p w:rsidR="00A2726F" w:rsidRPr="00A2726F" w:rsidRDefault="00A2726F" w:rsidP="00A2726F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A2726F" w:rsidRPr="00A2726F" w:rsidRDefault="00A2726F" w:rsidP="00A2726F"/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875"/>
        <w:gridCol w:w="6530"/>
      </w:tblGrid>
      <w:tr w:rsidR="003F75B4" w:rsidRPr="004A12E4" w:rsidTr="00CA6B7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Default="000677A8" w:rsidP="00CA6B7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     </w:t>
            </w:r>
            <w:r w:rsidR="00CA6B7D" w:rsidRPr="00CA6B7D">
              <w:rPr>
                <w:rFonts w:eastAsia="Calibri"/>
                <w:color w:val="000000"/>
                <w:shd w:val="clear" w:color="auto" w:fill="FFFFFF"/>
              </w:rPr>
              <w:t>Форма участия в конкурсе – индивидуальное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получают текстовое описание задания, методики выполнения лабораторного эксперимента, объекты исследования, набор необходимого лабораторного оборудования (лабораторная посуда, нагревательные приборы, весы и </w:t>
            </w:r>
            <w:proofErr w:type="spellStart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), реактивы, возможно использование специального оборудования (</w:t>
            </w:r>
            <w:proofErr w:type="spellStart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-метр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Основным оборудованием является лабораторный стол, на котором проводится вся экспериментальная работа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0B4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Проведение анализ</w:t>
            </w:r>
            <w:r w:rsidR="00CA6B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="00CA6B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воды для определения </w:t>
            </w:r>
            <w:proofErr w:type="gramStart"/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соответствия  количественных</w:t>
            </w:r>
            <w:proofErr w:type="gramEnd"/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показателей установленным стандартам</w:t>
            </w:r>
          </w:p>
          <w:p w:rsidR="000677A8" w:rsidRDefault="004940B4" w:rsidP="00A05D38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CA6B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CA6B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</w:t>
            </w:r>
            <w:r w:rsid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Выполнение задания включает в себя: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знакомство с методиками предлагаемого эксперимента; 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планирование эксперимента с соблюдением техники безопасности и правил проведения лабораторных испытаний;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подбор необходимого оборудования;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выполнение эксперимента согласно методикам;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анализ полученных результатов;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подготовка отчётной документации о соответствии </w:t>
            </w:r>
            <w:r w:rsidR="0024209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образца 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требованиям в нормативной документации.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E29" w:rsidRPr="004A12E4" w:rsidRDefault="00F23E29" w:rsidP="00A05D38">
            <w:pPr>
              <w:pStyle w:val="4"/>
              <w:shd w:val="clear" w:color="auto" w:fill="auto"/>
              <w:spacing w:before="0" w:after="0" w:line="240" w:lineRule="auto"/>
              <w:ind w:left="23" w:firstLine="709"/>
              <w:rPr>
                <w:b/>
                <w:sz w:val="26"/>
                <w:szCs w:val="26"/>
              </w:rPr>
            </w:pPr>
          </w:p>
        </w:tc>
      </w:tr>
      <w:tr w:rsidR="003F75B4" w:rsidRPr="004A12E4" w:rsidTr="00CA6B7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Продолжительность (лимит времени выполнения задания)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940B4" w:rsidRDefault="001955FF" w:rsidP="00CA6B7D">
            <w:r w:rsidRPr="001955FF">
              <w:t>Модуль</w:t>
            </w:r>
            <w:r w:rsidR="00CA6B7D">
              <w:t xml:space="preserve"> 1</w:t>
            </w:r>
            <w:r w:rsidR="004940B4">
              <w:t>. Определение общей жесткости воды (</w:t>
            </w:r>
            <w:r w:rsidR="00CA6B7D">
              <w:t>1.5</w:t>
            </w:r>
            <w:r w:rsidR="004940B4">
              <w:t xml:space="preserve"> часа)</w:t>
            </w:r>
          </w:p>
        </w:tc>
      </w:tr>
      <w:tr w:rsidR="00CA6B7D" w:rsidRPr="004A12E4" w:rsidTr="00CA6B7D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4A12E4" w:rsidRDefault="00CA6B7D" w:rsidP="00CA6B7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217178" w:rsidRDefault="00CA6B7D" w:rsidP="00CA6B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Конкурсная площадка должна быть оборудована в специальном помещении (кабинет химии, лаборатория); обязательно наличие раковины с подводом воды. </w:t>
            </w:r>
            <w:r w:rsidRPr="00217178">
              <w:rPr>
                <w:bCs/>
                <w:color w:val="000000"/>
              </w:rPr>
              <w:t xml:space="preserve">Необходимое оборудование (лабораторная посуда, </w:t>
            </w:r>
            <w:proofErr w:type="gramStart"/>
            <w:r>
              <w:rPr>
                <w:bCs/>
                <w:color w:val="000000"/>
              </w:rPr>
              <w:t>приборы)</w:t>
            </w:r>
            <w:r w:rsidRPr="00217178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и</w:t>
            </w:r>
            <w:proofErr w:type="gramEnd"/>
            <w:r>
              <w:rPr>
                <w:bCs/>
                <w:color w:val="000000"/>
              </w:rPr>
              <w:t xml:space="preserve"> реактивы </w:t>
            </w:r>
            <w:r w:rsidRPr="00217178">
              <w:rPr>
                <w:bCs/>
                <w:color w:val="000000"/>
              </w:rPr>
              <w:t xml:space="preserve">располагается на </w:t>
            </w:r>
            <w:r>
              <w:rPr>
                <w:bCs/>
                <w:color w:val="000000"/>
              </w:rPr>
              <w:t xml:space="preserve">отдельном столе. После ознакомления с методикой участник самостоятельно организует свое рабочее место. </w:t>
            </w:r>
            <w:r w:rsidRPr="00D3241B">
              <w:rPr>
                <w:bCs/>
                <w:color w:val="000000"/>
              </w:rPr>
              <w:t xml:space="preserve">Перед началом выполнения </w:t>
            </w:r>
            <w:r>
              <w:rPr>
                <w:bCs/>
                <w:color w:val="000000"/>
              </w:rPr>
              <w:t xml:space="preserve">задания </w:t>
            </w:r>
            <w:r w:rsidRPr="00D3241B">
              <w:rPr>
                <w:bCs/>
                <w:color w:val="000000"/>
              </w:rPr>
              <w:t>участники знакомятся с особенностями техники безопасности и правилами работы по выполнению конкурсного задания</w:t>
            </w:r>
          </w:p>
        </w:tc>
      </w:tr>
      <w:tr w:rsidR="00CA6B7D" w:rsidRPr="004A12E4" w:rsidTr="00CA6B7D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4A12E4" w:rsidRDefault="00CA6B7D" w:rsidP="00CA6B7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Default="00CA6B7D" w:rsidP="00CA6B7D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Модуль 1. Определение общей жесткости воды.</w:t>
            </w:r>
          </w:p>
          <w:p w:rsidR="00CA6B7D" w:rsidRDefault="00CA6B7D" w:rsidP="00CA6B7D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выдается проба воды, сопутствующие реактивы, а также методика определения жесткости воды.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еобходимо провести </w:t>
            </w:r>
            <w:proofErr w:type="spellStart"/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комплексонометрический</w:t>
            </w:r>
            <w:proofErr w:type="spellEnd"/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анализ общей жесткости воды по предложенной методике, фиксировать в журнале ход эксперимента. Не допускается не последовательное выполнение заданий модуля. </w:t>
            </w:r>
          </w:p>
          <w:p w:rsidR="00CA6B7D" w:rsidRPr="006A0569" w:rsidRDefault="00CA6B7D" w:rsidP="00CA6B7D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b/>
                <w:bCs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A6B7D" w:rsidRPr="004A12E4" w:rsidTr="00CA6B7D">
        <w:trPr>
          <w:trHeight w:val="343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4A12E4" w:rsidRDefault="00CA6B7D" w:rsidP="00CA6B7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CA6B7D" w:rsidRPr="004A12E4" w:rsidRDefault="00CA6B7D" w:rsidP="00CA6B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a5"/>
              <w:tblW w:w="6314" w:type="dxa"/>
              <w:tblLook w:val="04A0" w:firstRow="1" w:lastRow="0" w:firstColumn="1" w:lastColumn="0" w:noHBand="0" w:noVBand="1"/>
            </w:tblPr>
            <w:tblGrid>
              <w:gridCol w:w="3010"/>
              <w:gridCol w:w="2557"/>
              <w:gridCol w:w="747"/>
            </w:tblGrid>
            <w:tr w:rsidR="00CA6B7D" w:rsidRPr="00F23E29" w:rsidTr="002D4463">
              <w:tc>
                <w:tcPr>
                  <w:tcW w:w="3010" w:type="dxa"/>
                </w:tcPr>
                <w:p w:rsidR="00CA6B7D" w:rsidRPr="00F23E29" w:rsidRDefault="00A2225C" w:rsidP="00CA6B7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Модуль 1</w:t>
                  </w:r>
                </w:p>
              </w:tc>
              <w:tc>
                <w:tcPr>
                  <w:tcW w:w="3304" w:type="dxa"/>
                  <w:gridSpan w:val="2"/>
                </w:tcPr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Определение общей жесткости воды</w:t>
                  </w:r>
                </w:p>
              </w:tc>
            </w:tr>
            <w:tr w:rsidR="00CA6B7D" w:rsidRPr="00F23E29" w:rsidTr="00672F40">
              <w:tc>
                <w:tcPr>
                  <w:tcW w:w="3010" w:type="dxa"/>
                </w:tcPr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2557" w:type="dxa"/>
                </w:tcPr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47" w:type="dxa"/>
                </w:tcPr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A6B7D" w:rsidRPr="00F23E29" w:rsidTr="00672F40">
              <w:tc>
                <w:tcPr>
                  <w:tcW w:w="3010" w:type="dxa"/>
                </w:tcPr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:rsidR="00CA6B7D" w:rsidRPr="00F23E29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</w:p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A6B7D" w:rsidRDefault="00CA6B7D" w:rsidP="00CA6B7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CA6B7D" w:rsidRDefault="00CA6B7D" w:rsidP="00A2225C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bCs/>
              </w:rPr>
              <w:t xml:space="preserve">     </w:t>
            </w:r>
            <w:r w:rsidRPr="00F23E29">
              <w:rPr>
                <w:rStyle w:val="1"/>
                <w:rFonts w:ascii="Times New Roman" w:hAnsi="Times New Roman" w:cs="Times New Roman"/>
              </w:rPr>
              <w:t>Окончательные аспекты критериев оценки уточняются членами жюри.</w:t>
            </w:r>
          </w:p>
          <w:p w:rsidR="00CA6B7D" w:rsidRDefault="00CA6B7D" w:rsidP="00A2225C">
            <w:pPr>
              <w:jc w:val="both"/>
              <w:rPr>
                <w:bCs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9562D9">
              <w:rPr>
                <w:bCs/>
              </w:rPr>
              <w:t>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себя, такой участник может быть отстранен от конкурса</w:t>
            </w:r>
          </w:p>
          <w:p w:rsidR="00CA6B7D" w:rsidRPr="00F23E29" w:rsidRDefault="00CA6B7D" w:rsidP="00A2225C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</w:t>
            </w:r>
            <w:r w:rsidRPr="00AF2046">
              <w:rPr>
                <w:bCs/>
              </w:rPr>
              <w:t xml:space="preserve">Время и детали конкурсного задания в зависимости от конкурсных условий могут быть изменены членами жюри. </w:t>
            </w:r>
            <w:r w:rsidR="00A2225C" w:rsidRPr="00AF2046">
              <w:rPr>
                <w:bCs/>
              </w:rPr>
              <w:t xml:space="preserve">Оценка осуществляется </w:t>
            </w:r>
            <w:r w:rsidR="00A2225C">
              <w:rPr>
                <w:bCs/>
              </w:rPr>
              <w:t>в процессе просмотра видеозаписи выполнения конкурсного задания и изучения протокола исследований</w:t>
            </w:r>
            <w:r w:rsidR="00A2225C">
              <w:rPr>
                <w:bCs/>
              </w:rPr>
              <w:t xml:space="preserve"> экспертной группой</w:t>
            </w:r>
            <w:r>
              <w:rPr>
                <w:bCs/>
              </w:rPr>
              <w:t xml:space="preserve"> </w:t>
            </w:r>
          </w:p>
        </w:tc>
      </w:tr>
      <w:tr w:rsidR="00CA6B7D" w:rsidRPr="004A12E4" w:rsidTr="00CA6B7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4A12E4" w:rsidRDefault="00CA6B7D" w:rsidP="00CA6B7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</w:t>
            </w:r>
            <w:r>
              <w:rPr>
                <w:sz w:val="26"/>
                <w:szCs w:val="26"/>
              </w:rPr>
              <w:t>Т</w:t>
            </w:r>
            <w:r w:rsidRPr="004A12E4">
              <w:rPr>
                <w:sz w:val="26"/>
                <w:szCs w:val="26"/>
              </w:rPr>
              <w:t xml:space="preserve"> и ТБ.</w:t>
            </w:r>
          </w:p>
          <w:p w:rsidR="00CA6B7D" w:rsidRPr="004A12E4" w:rsidRDefault="00CA6B7D" w:rsidP="00CA6B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правила техники безопасности, правила противопожарной защиты при работе в химической лаборатории;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принципы экологической безопасности при работе с химическими реактивами;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правила использования средств индивидуальной защиты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Участник должен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lastRenderedPageBreak/>
              <w:t>- выполнять требования правил техники безопасности и правил противопожарной защиты при работе в химической лаборатории;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соблюдать принципы безопасной работы с химическими реактивами, стеклянной посудой и лабораторным оборудованием;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уметь правильно применять средства индивидуальной защиты;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надлежащим образом обращаться с опасными для окружающей среды веществами и утилизировать их;</w:t>
            </w:r>
          </w:p>
          <w:p w:rsidR="00CA6B7D" w:rsidRDefault="00CA6B7D" w:rsidP="00CA6B7D">
            <w:pPr>
              <w:rPr>
                <w:bCs/>
              </w:rPr>
            </w:pPr>
            <w:r>
              <w:rPr>
                <w:bCs/>
              </w:rPr>
              <w:t>- использовать спецодежду при работе в лаборатории</w:t>
            </w:r>
          </w:p>
          <w:p w:rsidR="00CA6B7D" w:rsidRPr="00F23E29" w:rsidRDefault="00CA6B7D" w:rsidP="00CA6B7D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54F9">
              <w:rPr>
                <w:bCs/>
              </w:rPr>
              <w:t>В целях безопасности и сохранения здоровья участников во время соревнований допускается выполнение ряда операций проводимого эксперимента техническим экспертом площадки</w:t>
            </w:r>
          </w:p>
        </w:tc>
      </w:tr>
      <w:tr w:rsidR="00CA6B7D" w:rsidRPr="00A2225C" w:rsidTr="00CA6B7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4A12E4" w:rsidRDefault="00CA6B7D" w:rsidP="00CA6B7D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Разработал (Ф.И.О., № ОО, моб. телефон)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B7D" w:rsidRPr="001955FF" w:rsidRDefault="00CA6B7D" w:rsidP="00CA6B7D">
            <w:pPr>
              <w:jc w:val="center"/>
              <w:rPr>
                <w:bCs/>
              </w:rPr>
            </w:pPr>
            <w:r w:rsidRPr="001955FF">
              <w:rPr>
                <w:bCs/>
              </w:rPr>
              <w:t xml:space="preserve">Киба Н.И. </w:t>
            </w:r>
          </w:p>
          <w:p w:rsidR="00CA6B7D" w:rsidRPr="001955FF" w:rsidRDefault="00CA6B7D" w:rsidP="00CA6B7D">
            <w:pPr>
              <w:jc w:val="center"/>
              <w:rPr>
                <w:bCs/>
              </w:rPr>
            </w:pPr>
            <w:r w:rsidRPr="001955FF">
              <w:rPr>
                <w:bCs/>
              </w:rPr>
              <w:t>МБОУ «Лицей №11 г. Челябинска»</w:t>
            </w:r>
          </w:p>
          <w:p w:rsidR="00CA6B7D" w:rsidRDefault="00CA6B7D" w:rsidP="00CA6B7D">
            <w:pPr>
              <w:jc w:val="center"/>
              <w:rPr>
                <w:bCs/>
              </w:rPr>
            </w:pPr>
            <w:r w:rsidRPr="001955FF">
              <w:rPr>
                <w:bCs/>
              </w:rPr>
              <w:t>89193115366</w:t>
            </w:r>
          </w:p>
          <w:p w:rsidR="00A2225C" w:rsidRPr="00A2225C" w:rsidRDefault="00A2225C" w:rsidP="00CA6B7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e-mail</w:t>
            </w:r>
            <w:r w:rsidRPr="00D278F3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ninakiba@mail.ru</w:t>
            </w:r>
          </w:p>
        </w:tc>
      </w:tr>
    </w:tbl>
    <w:p w:rsidR="003F75B4" w:rsidRPr="00A2225C" w:rsidRDefault="003F75B4" w:rsidP="003F75B4">
      <w:pPr>
        <w:rPr>
          <w:sz w:val="26"/>
          <w:szCs w:val="26"/>
          <w:lang w:val="en-US"/>
        </w:rPr>
      </w:pPr>
    </w:p>
    <w:p w:rsidR="003F75B4" w:rsidRPr="00A2225C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F75B4" w:rsidRPr="00A2225C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F75B4" w:rsidRPr="00A2225C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F75B4" w:rsidRPr="00A2225C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F75B4" w:rsidRPr="00A2225C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1F3F9E" w:rsidRPr="00A2225C" w:rsidRDefault="001F3F9E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1F3F9E" w:rsidRPr="00A2225C" w:rsidRDefault="001F3F9E" w:rsidP="003F75B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F75B4" w:rsidRPr="00A2225C" w:rsidRDefault="003F75B4" w:rsidP="003F75B4">
      <w:pPr>
        <w:jc w:val="center"/>
        <w:rPr>
          <w:sz w:val="26"/>
          <w:szCs w:val="26"/>
          <w:lang w:val="en-US"/>
        </w:rPr>
        <w:sectPr w:rsidR="003F75B4" w:rsidRPr="00A2225C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4F6B7E" w:rsidRDefault="004F6B7E" w:rsidP="004F6B7E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4F6B7E" w:rsidRPr="0006374B" w:rsidRDefault="004F6B7E" w:rsidP="004F6B7E">
      <w:pPr>
        <w:jc w:val="center"/>
        <w:rPr>
          <w:sz w:val="26"/>
          <w:szCs w:val="26"/>
        </w:rPr>
      </w:pPr>
      <w:r>
        <w:rPr>
          <w:sz w:val="26"/>
          <w:szCs w:val="26"/>
        </w:rPr>
        <w:t>(на каждого участника)</w:t>
      </w: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4F6B7E" w:rsidRPr="0006374B" w:rsidTr="0096436A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46392E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  <w:r>
              <w:rPr>
                <w:bCs/>
                <w:sz w:val="26"/>
                <w:szCs w:val="26"/>
              </w:rPr>
              <w:t xml:space="preserve"> 1</w:t>
            </w:r>
            <w:r w:rsidR="0046392E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+</w:t>
            </w:r>
            <w:r w:rsidR="00A2726F">
              <w:rPr>
                <w:bCs/>
                <w:sz w:val="26"/>
                <w:szCs w:val="26"/>
              </w:rPr>
              <w:t xml:space="preserve"> (дистанционный формат)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sz w:val="26"/>
                <w:szCs w:val="26"/>
              </w:rPr>
            </w:pP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A2726F" w:rsidP="00964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 участника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Лаборант химического анализа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A2726F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A2726F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4F6B7E" w:rsidRDefault="004F6B7E" w:rsidP="004F6B7E">
      <w:pPr>
        <w:rPr>
          <w:sz w:val="26"/>
          <w:szCs w:val="26"/>
        </w:rPr>
      </w:pPr>
    </w:p>
    <w:p w:rsidR="004F6B7E" w:rsidRDefault="004F6B7E" w:rsidP="004F6B7E">
      <w:pPr>
        <w:rPr>
          <w:sz w:val="26"/>
          <w:szCs w:val="26"/>
        </w:rPr>
      </w:pPr>
    </w:p>
    <w:p w:rsidR="004F6B7E" w:rsidRDefault="004F6B7E" w:rsidP="004F6B7E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1700"/>
        <w:tblW w:w="15965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202"/>
        <w:gridCol w:w="1417"/>
        <w:gridCol w:w="2396"/>
        <w:gridCol w:w="958"/>
      </w:tblGrid>
      <w:tr w:rsidR="004F6B7E" w:rsidRPr="006A5473" w:rsidTr="009643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Стоимость</w:t>
            </w: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6A5473">
              <w:rPr>
                <w:bCs/>
                <w:color w:val="000000"/>
                <w:sz w:val="26"/>
                <w:szCs w:val="26"/>
              </w:rPr>
              <w:t>руб</w:t>
            </w:r>
            <w:proofErr w:type="spellEnd"/>
            <w:r w:rsidRPr="006A5473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F6B7E" w:rsidRPr="006A5473" w:rsidTr="0096436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Стол лабораторный с химически стойким покрытием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1B016B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Табурет лабораторный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 xml:space="preserve">Стол-мойка. Раковина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1B016B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F6B7E" w:rsidRPr="006A5473">
              <w:rPr>
                <w:color w:val="000000"/>
                <w:sz w:val="26"/>
                <w:szCs w:val="26"/>
              </w:rPr>
              <w:t xml:space="preserve">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 xml:space="preserve">Вытяжной шкаф </w:t>
            </w:r>
          </w:p>
          <w:p w:rsidR="004F6B7E" w:rsidRPr="006A5473" w:rsidRDefault="004F6B7E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1B016B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F6B7E">
              <w:rPr>
                <w:color w:val="000000"/>
                <w:sz w:val="26"/>
                <w:szCs w:val="26"/>
              </w:rPr>
              <w:t xml:space="preserve"> </w:t>
            </w:r>
            <w:r w:rsidR="004F6B7E" w:rsidRPr="006A5473">
              <w:rPr>
                <w:color w:val="000000"/>
                <w:sz w:val="26"/>
                <w:szCs w:val="26"/>
              </w:rPr>
              <w:t>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Весы</w:t>
            </w:r>
            <w:r>
              <w:rPr>
                <w:sz w:val="26"/>
                <w:szCs w:val="26"/>
              </w:rPr>
              <w:t xml:space="preserve"> электронные</w:t>
            </w:r>
            <w:r w:rsidRPr="006A5473">
              <w:rPr>
                <w:sz w:val="26"/>
                <w:szCs w:val="26"/>
              </w:rPr>
              <w:t xml:space="preserve"> (технические)</w:t>
            </w:r>
            <w:r>
              <w:rPr>
                <w:sz w:val="26"/>
                <w:szCs w:val="26"/>
              </w:rPr>
              <w:t xml:space="preserve">, 0,05 г </w:t>
            </w:r>
          </w:p>
          <w:p w:rsidR="004F6B7E" w:rsidRPr="006A5473" w:rsidRDefault="004F6B7E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1B016B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Емкость для слива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1B016B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1B016B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4F6B7E">
            <w:pPr>
              <w:rPr>
                <w:sz w:val="26"/>
                <w:szCs w:val="26"/>
              </w:rPr>
            </w:pPr>
            <w:r w:rsidRPr="004F6B7E">
              <w:rPr>
                <w:sz w:val="26"/>
                <w:szCs w:val="26"/>
              </w:rPr>
              <w:t>Бюретки вместимостью 25см3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6392E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4F6B7E" w:rsidRDefault="004F6B7E" w:rsidP="004F6B7E">
            <w:pPr>
              <w:rPr>
                <w:sz w:val="26"/>
                <w:szCs w:val="26"/>
              </w:rPr>
            </w:pPr>
            <w:r w:rsidRPr="004F6B7E">
              <w:rPr>
                <w:sz w:val="26"/>
                <w:szCs w:val="26"/>
              </w:rPr>
              <w:t>Пипетка 2-1-100 ГОСТ</w:t>
            </w:r>
            <w:r>
              <w:rPr>
                <w:sz w:val="26"/>
                <w:szCs w:val="26"/>
              </w:rPr>
              <w:t xml:space="preserve"> </w:t>
            </w:r>
            <w:r w:rsidRPr="004F6B7E">
              <w:rPr>
                <w:sz w:val="26"/>
                <w:szCs w:val="26"/>
              </w:rPr>
              <w:t>29169-91 (Мора)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9267D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67D" w:rsidRDefault="0029267D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67D" w:rsidRPr="004F6B7E" w:rsidRDefault="0029267D" w:rsidP="004F6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Пипетка Мора 10 см</w:t>
            </w:r>
            <w:r w:rsidRPr="0029267D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67D" w:rsidRDefault="0029267D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67D" w:rsidRDefault="0029267D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67D" w:rsidRPr="006A5473" w:rsidRDefault="0029267D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29267D" w:rsidP="002926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4F6B7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Сушилка </w:t>
            </w:r>
            <w:r w:rsidRPr="00964CF3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Pr="00964CF3">
              <w:rPr>
                <w:sz w:val="26"/>
                <w:szCs w:val="26"/>
              </w:rPr>
              <w:t>лабораторной посуды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 xml:space="preserve">Расходные материалы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Вода дистиллированная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литр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Промывалка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Фильтр (белая лента)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(по необходимости)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>химическая лопатка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863359" w:rsidRDefault="004F6B7E" w:rsidP="0096436A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>стеклянная палочка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>бюкс для взвешивания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3242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42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42" w:rsidRPr="001873BF" w:rsidRDefault="00D73242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Воронка химическая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42" w:rsidRDefault="00D73242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42" w:rsidRDefault="00D73242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42" w:rsidRPr="006A5473" w:rsidRDefault="00D73242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 xml:space="preserve">мерный цилиндр на </w:t>
            </w:r>
            <w:r>
              <w:rPr>
                <w:sz w:val="26"/>
                <w:szCs w:val="26"/>
              </w:rPr>
              <w:t>10</w:t>
            </w:r>
            <w:r w:rsidRPr="001873BF">
              <w:rPr>
                <w:sz w:val="26"/>
                <w:szCs w:val="26"/>
              </w:rPr>
              <w:t>0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</w:p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мерный цилиндр на 10 </w:t>
            </w:r>
            <w:r w:rsidRPr="001873BF">
              <w:rPr>
                <w:sz w:val="26"/>
                <w:szCs w:val="26"/>
              </w:rPr>
              <w:t xml:space="preserve">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D732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324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4F6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колба коническая, 200 см3-250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D732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324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стакан химический, 100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D732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324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A26AA6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26AA6">
              <w:rPr>
                <w:sz w:val="26"/>
                <w:szCs w:val="26"/>
              </w:rPr>
              <w:t>руша, объем 30;90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D732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D7324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sz w:val="26"/>
                <w:szCs w:val="26"/>
              </w:rPr>
            </w:pPr>
            <w:r w:rsidRPr="00434278">
              <w:rPr>
                <w:sz w:val="26"/>
                <w:szCs w:val="26"/>
              </w:rPr>
              <w:t>Раствор аммиака (</w:t>
            </w:r>
            <w:proofErr w:type="spellStart"/>
            <w:r w:rsidRPr="00434278">
              <w:rPr>
                <w:sz w:val="26"/>
                <w:szCs w:val="26"/>
              </w:rPr>
              <w:t>конц</w:t>
            </w:r>
            <w:proofErr w:type="spellEnd"/>
            <w:r w:rsidRPr="00434278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D73242" w:rsidP="00D732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A26AA6" w:rsidRDefault="005C4D04" w:rsidP="00A26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Хлорид аммония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Pr="006A5473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A26AA6" w:rsidRDefault="0046392E" w:rsidP="0046392E">
            <w:pPr>
              <w:rPr>
                <w:sz w:val="26"/>
                <w:szCs w:val="26"/>
              </w:rPr>
            </w:pPr>
            <w:r w:rsidRPr="0046392E">
              <w:rPr>
                <w:sz w:val="26"/>
                <w:szCs w:val="26"/>
              </w:rPr>
              <w:t xml:space="preserve">индикатор </w:t>
            </w:r>
            <w:proofErr w:type="spellStart"/>
            <w:r w:rsidRPr="0046392E">
              <w:rPr>
                <w:sz w:val="26"/>
                <w:szCs w:val="26"/>
              </w:rPr>
              <w:t>эриохром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6392E">
              <w:rPr>
                <w:sz w:val="26"/>
                <w:szCs w:val="26"/>
              </w:rPr>
              <w:t>черный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Pr="006A5473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392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324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Pr="0046392E" w:rsidRDefault="0046392E" w:rsidP="0046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Хлорид натрия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2E" w:rsidRPr="006A5473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392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4639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Трилон</w:t>
            </w:r>
            <w:proofErr w:type="spellEnd"/>
            <w:r>
              <w:rPr>
                <w:sz w:val="26"/>
                <w:szCs w:val="26"/>
              </w:rPr>
              <w:t xml:space="preserve"> Б</w:t>
            </w:r>
            <w:r w:rsidR="005C4D04">
              <w:rPr>
                <w:sz w:val="26"/>
                <w:szCs w:val="26"/>
              </w:rPr>
              <w:t xml:space="preserve"> (</w:t>
            </w:r>
            <w:proofErr w:type="spellStart"/>
            <w:r w:rsidR="005C4D04">
              <w:rPr>
                <w:sz w:val="26"/>
                <w:szCs w:val="26"/>
              </w:rPr>
              <w:t>фиксанал</w:t>
            </w:r>
            <w:proofErr w:type="spellEnd"/>
            <w:r w:rsidR="005C4D04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2E" w:rsidRPr="006A5473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392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46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Сульфат магния (</w:t>
            </w:r>
            <w:proofErr w:type="spellStart"/>
            <w:r>
              <w:rPr>
                <w:sz w:val="26"/>
                <w:szCs w:val="26"/>
              </w:rPr>
              <w:t>фиксанал</w:t>
            </w:r>
            <w:proofErr w:type="spellEnd"/>
            <w:r>
              <w:rPr>
                <w:sz w:val="26"/>
                <w:szCs w:val="26"/>
              </w:rPr>
              <w:t>) 0,1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2E" w:rsidRPr="006A5473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D73242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bookmarkStart w:id="0" w:name="_GoBack"/>
            <w:bookmarkEnd w:id="0"/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Салфетки вискозные универсальные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6A5473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6A5473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Блокнот для записей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Ручка шариковая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Перчатки для работы в лаборатории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4D04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Pr="006A5473" w:rsidRDefault="005C4D04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Pr="006A5473" w:rsidRDefault="005C4D04" w:rsidP="009643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Медицинская маска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Pr="006A5473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Pr="006A5473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04" w:rsidRPr="006A5473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4D04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Pr="006A5473" w:rsidRDefault="005C4D04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Default="005C4D04" w:rsidP="009643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Защитные очки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04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04" w:rsidRPr="006A5473" w:rsidRDefault="005C4D04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5C4D04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Спецодежда (халат)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5C4D04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Калькулятор</w:t>
            </w:r>
          </w:p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6A5473" w:rsidRDefault="004F6B7E" w:rsidP="0096436A">
            <w:pPr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6A5473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F6B7E" w:rsidRPr="006A5473" w:rsidRDefault="004F6B7E" w:rsidP="004F6B7E">
      <w:pPr>
        <w:rPr>
          <w:sz w:val="26"/>
          <w:szCs w:val="26"/>
        </w:rPr>
      </w:pPr>
    </w:p>
    <w:p w:rsidR="004F6B7E" w:rsidRPr="006A5473" w:rsidRDefault="004F6B7E" w:rsidP="004F6B7E">
      <w:pPr>
        <w:rPr>
          <w:bCs/>
          <w:sz w:val="28"/>
          <w:szCs w:val="28"/>
        </w:rPr>
      </w:pPr>
      <w:r w:rsidRPr="006A5473">
        <w:rPr>
          <w:sz w:val="28"/>
          <w:szCs w:val="28"/>
        </w:rPr>
        <w:t xml:space="preserve">Разработал (Ф.И.О., № ОО, моб. </w:t>
      </w:r>
      <w:proofErr w:type="gramStart"/>
      <w:r w:rsidRPr="006A5473">
        <w:rPr>
          <w:sz w:val="28"/>
          <w:szCs w:val="28"/>
        </w:rPr>
        <w:t xml:space="preserve">телефон)   </w:t>
      </w:r>
      <w:proofErr w:type="gramEnd"/>
      <w:r w:rsidRPr="006A5473">
        <w:rPr>
          <w:bCs/>
          <w:sz w:val="28"/>
          <w:szCs w:val="28"/>
        </w:rPr>
        <w:t xml:space="preserve">Киба Н.И. </w:t>
      </w:r>
    </w:p>
    <w:p w:rsidR="004F6B7E" w:rsidRPr="006A5473" w:rsidRDefault="004F6B7E" w:rsidP="004F6B7E">
      <w:pPr>
        <w:rPr>
          <w:bCs/>
          <w:sz w:val="28"/>
          <w:szCs w:val="28"/>
        </w:rPr>
      </w:pPr>
      <w:r w:rsidRPr="006A5473">
        <w:rPr>
          <w:bCs/>
          <w:sz w:val="28"/>
          <w:szCs w:val="28"/>
        </w:rPr>
        <w:t xml:space="preserve">МБОУ «Лицей №11 г. Челябинска»  </w:t>
      </w:r>
    </w:p>
    <w:p w:rsidR="004F6B7E" w:rsidRPr="006A5473" w:rsidRDefault="004F6B7E" w:rsidP="004F6B7E">
      <w:pPr>
        <w:rPr>
          <w:sz w:val="28"/>
          <w:szCs w:val="28"/>
        </w:rPr>
      </w:pPr>
      <w:r w:rsidRPr="006A5473">
        <w:rPr>
          <w:bCs/>
          <w:sz w:val="28"/>
          <w:szCs w:val="28"/>
        </w:rPr>
        <w:t xml:space="preserve"> 89193115366</w:t>
      </w:r>
    </w:p>
    <w:p w:rsidR="004F6B7E" w:rsidRPr="006A5473" w:rsidRDefault="004F6B7E" w:rsidP="004F6B7E">
      <w:pPr>
        <w:rPr>
          <w:sz w:val="26"/>
          <w:szCs w:val="26"/>
        </w:rPr>
      </w:pPr>
    </w:p>
    <w:p w:rsidR="004F6B7E" w:rsidRPr="006A5473" w:rsidRDefault="004F6B7E" w:rsidP="004F6B7E">
      <w:pPr>
        <w:rPr>
          <w:sz w:val="28"/>
          <w:szCs w:val="28"/>
        </w:rPr>
      </w:pPr>
    </w:p>
    <w:p w:rsidR="004F6B7E" w:rsidRPr="006A5473" w:rsidRDefault="004F6B7E" w:rsidP="004F6B7E">
      <w:pPr>
        <w:rPr>
          <w:sz w:val="28"/>
          <w:szCs w:val="28"/>
        </w:rPr>
      </w:pPr>
    </w:p>
    <w:p w:rsidR="004F6B7E" w:rsidRDefault="004F6B7E" w:rsidP="004F6B7E">
      <w:pPr>
        <w:rPr>
          <w:sz w:val="26"/>
          <w:szCs w:val="26"/>
        </w:rPr>
      </w:pPr>
    </w:p>
    <w:sectPr w:rsidR="004F6B7E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2633"/>
    <w:multiLevelType w:val="hybridMultilevel"/>
    <w:tmpl w:val="5A26F9D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25"/>
    <w:rsid w:val="000116B4"/>
    <w:rsid w:val="000408FD"/>
    <w:rsid w:val="0006096E"/>
    <w:rsid w:val="000677A8"/>
    <w:rsid w:val="00081F38"/>
    <w:rsid w:val="000822C3"/>
    <w:rsid w:val="000A01F7"/>
    <w:rsid w:val="000F768C"/>
    <w:rsid w:val="00167E4D"/>
    <w:rsid w:val="00186664"/>
    <w:rsid w:val="001955FF"/>
    <w:rsid w:val="001B016B"/>
    <w:rsid w:val="001F3F9E"/>
    <w:rsid w:val="0024209D"/>
    <w:rsid w:val="00243040"/>
    <w:rsid w:val="00246D10"/>
    <w:rsid w:val="0027752D"/>
    <w:rsid w:val="0029267D"/>
    <w:rsid w:val="002A7FFE"/>
    <w:rsid w:val="00320B12"/>
    <w:rsid w:val="00323DDF"/>
    <w:rsid w:val="00340767"/>
    <w:rsid w:val="003563FC"/>
    <w:rsid w:val="00374B98"/>
    <w:rsid w:val="003854B8"/>
    <w:rsid w:val="003F75B4"/>
    <w:rsid w:val="0046392E"/>
    <w:rsid w:val="0048407E"/>
    <w:rsid w:val="004940B4"/>
    <w:rsid w:val="004F6B7E"/>
    <w:rsid w:val="00503843"/>
    <w:rsid w:val="00520BA6"/>
    <w:rsid w:val="00533A9B"/>
    <w:rsid w:val="00545886"/>
    <w:rsid w:val="005572C9"/>
    <w:rsid w:val="005848AB"/>
    <w:rsid w:val="005C4D04"/>
    <w:rsid w:val="00672F40"/>
    <w:rsid w:val="006A0569"/>
    <w:rsid w:val="006A3AE7"/>
    <w:rsid w:val="006A5473"/>
    <w:rsid w:val="006E4FF2"/>
    <w:rsid w:val="006F7093"/>
    <w:rsid w:val="00766E10"/>
    <w:rsid w:val="00777549"/>
    <w:rsid w:val="00822949"/>
    <w:rsid w:val="00825FDD"/>
    <w:rsid w:val="00863132"/>
    <w:rsid w:val="00863359"/>
    <w:rsid w:val="00884525"/>
    <w:rsid w:val="008D6E08"/>
    <w:rsid w:val="00914B97"/>
    <w:rsid w:val="00916AAD"/>
    <w:rsid w:val="009627BA"/>
    <w:rsid w:val="009947BA"/>
    <w:rsid w:val="009A1FA4"/>
    <w:rsid w:val="00A05D38"/>
    <w:rsid w:val="00A2225C"/>
    <w:rsid w:val="00A26AA6"/>
    <w:rsid w:val="00A2726F"/>
    <w:rsid w:val="00A34645"/>
    <w:rsid w:val="00A4161F"/>
    <w:rsid w:val="00A958ED"/>
    <w:rsid w:val="00AB11A8"/>
    <w:rsid w:val="00AD17B8"/>
    <w:rsid w:val="00AE162E"/>
    <w:rsid w:val="00AE6A6D"/>
    <w:rsid w:val="00B220FB"/>
    <w:rsid w:val="00C46455"/>
    <w:rsid w:val="00CA6B7D"/>
    <w:rsid w:val="00CC194A"/>
    <w:rsid w:val="00CF4E65"/>
    <w:rsid w:val="00D01463"/>
    <w:rsid w:val="00D02175"/>
    <w:rsid w:val="00D120B7"/>
    <w:rsid w:val="00D42BB4"/>
    <w:rsid w:val="00D73242"/>
    <w:rsid w:val="00DE2DA1"/>
    <w:rsid w:val="00DF087F"/>
    <w:rsid w:val="00E806E4"/>
    <w:rsid w:val="00E84EEC"/>
    <w:rsid w:val="00F23E29"/>
    <w:rsid w:val="00F40FC3"/>
    <w:rsid w:val="00FC342F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F683"/>
  <w15:chartTrackingRefBased/>
  <w15:docId w15:val="{A3458802-D3D1-4788-9E4C-9B4E41B8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Нина Киба</cp:lastModifiedBy>
  <cp:revision>5</cp:revision>
  <dcterms:created xsi:type="dcterms:W3CDTF">2020-09-03T13:35:00Z</dcterms:created>
  <dcterms:modified xsi:type="dcterms:W3CDTF">2020-09-03T14:31:00Z</dcterms:modified>
</cp:coreProperties>
</file>